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23496" w14:textId="77777777" w:rsidR="00F71101" w:rsidRPr="0067534F" w:rsidRDefault="00F71101" w:rsidP="00F71101">
      <w:pPr>
        <w:ind w:left="3888" w:firstLine="1296"/>
      </w:pPr>
      <w:r w:rsidRPr="0067534F">
        <w:t>Anykščių rajono savivaldybės tarybos</w:t>
      </w:r>
    </w:p>
    <w:p w14:paraId="32982D8B" w14:textId="77777777" w:rsidR="00F71101" w:rsidRPr="0067534F" w:rsidRDefault="00F71101" w:rsidP="00F71101">
      <w:pPr>
        <w:ind w:left="3888" w:firstLine="1296"/>
      </w:pPr>
      <w:r w:rsidRPr="0067534F">
        <w:t>veiklos reglamento</w:t>
      </w:r>
    </w:p>
    <w:p w14:paraId="1317F92D" w14:textId="77777777" w:rsidR="00F71101" w:rsidRPr="0067534F" w:rsidRDefault="00F71101" w:rsidP="00F71101">
      <w:pPr>
        <w:ind w:left="3888" w:firstLine="1296"/>
      </w:pPr>
      <w:r w:rsidRPr="0067534F">
        <w:t>Priedas</w:t>
      </w:r>
    </w:p>
    <w:p w14:paraId="19BEF85C" w14:textId="77777777" w:rsidR="00F71101" w:rsidRPr="0067534F" w:rsidRDefault="00F71101" w:rsidP="00F71101">
      <w:pPr>
        <w:ind w:left="3888" w:firstLine="1296"/>
      </w:pPr>
    </w:p>
    <w:p w14:paraId="087DC275" w14:textId="77777777" w:rsidR="00F71101" w:rsidRPr="0067534F" w:rsidRDefault="00F71101" w:rsidP="00F71101">
      <w:pPr>
        <w:ind w:left="3888" w:firstLine="1296"/>
      </w:pPr>
    </w:p>
    <w:p w14:paraId="30A849B9" w14:textId="77777777" w:rsidR="00F71101" w:rsidRPr="0067534F" w:rsidRDefault="00F71101" w:rsidP="00F71101">
      <w:pPr>
        <w:ind w:firstLine="720"/>
        <w:jc w:val="center"/>
        <w:rPr>
          <w:b/>
        </w:rPr>
      </w:pPr>
    </w:p>
    <w:p w14:paraId="432103D1" w14:textId="34FBE08C" w:rsidR="00F71101" w:rsidRPr="0067534F" w:rsidRDefault="00F71101" w:rsidP="00F71101">
      <w:pPr>
        <w:ind w:firstLine="720"/>
        <w:jc w:val="center"/>
        <w:rPr>
          <w:b/>
        </w:rPr>
      </w:pPr>
      <w:r w:rsidRPr="0067534F">
        <w:rPr>
          <w:b/>
        </w:rPr>
        <w:t>SAVIVALDYBĖS TARYBOS SPRENDIMO</w:t>
      </w:r>
      <w:r>
        <w:rPr>
          <w:b/>
        </w:rPr>
        <w:t xml:space="preserve"> </w:t>
      </w:r>
      <w:r>
        <w:rPr>
          <w:b/>
          <w:bCs/>
          <w:caps/>
          <w:color w:val="000000"/>
          <w:shd w:val="clear" w:color="auto" w:fill="FFFFFF"/>
        </w:rPr>
        <w:t>DĖL ANYKŠČIŲ RAJONO SAVIVALDYBĖS TARYBOS VEIKLOS REGLAMENTO PATVIRTINIMO</w:t>
      </w:r>
      <w:r>
        <w:rPr>
          <w:b/>
        </w:rPr>
        <w:t xml:space="preserve"> </w:t>
      </w:r>
      <w:r w:rsidRPr="0067534F">
        <w:rPr>
          <w:b/>
        </w:rPr>
        <w:t xml:space="preserve">PROJEKTO </w:t>
      </w:r>
    </w:p>
    <w:p w14:paraId="649C38F3" w14:textId="77777777" w:rsidR="00F71101" w:rsidRPr="0067534F" w:rsidRDefault="00F71101" w:rsidP="00F71101">
      <w:pPr>
        <w:ind w:firstLine="720"/>
        <w:jc w:val="center"/>
        <w:rPr>
          <w:b/>
        </w:rPr>
      </w:pPr>
      <w:r w:rsidRPr="0067534F">
        <w:rPr>
          <w:b/>
        </w:rPr>
        <w:t>AIŠKINAMASIS RAŠTAS</w:t>
      </w:r>
    </w:p>
    <w:p w14:paraId="58419BD1" w14:textId="77777777" w:rsidR="00F71101" w:rsidRPr="0067534F" w:rsidRDefault="00F71101" w:rsidP="00F71101">
      <w:pPr>
        <w:ind w:firstLine="720"/>
        <w:jc w:val="both"/>
        <w:rPr>
          <w:b/>
        </w:rPr>
      </w:pPr>
    </w:p>
    <w:p w14:paraId="68037D16" w14:textId="3DE222DE" w:rsidR="00F71101" w:rsidRDefault="00F71101" w:rsidP="00F71101">
      <w:pPr>
        <w:tabs>
          <w:tab w:val="left" w:pos="993"/>
        </w:tabs>
        <w:ind w:firstLine="720"/>
        <w:jc w:val="both"/>
        <w:rPr>
          <w:b/>
        </w:rPr>
      </w:pPr>
      <w:r w:rsidRPr="0067534F">
        <w:rPr>
          <w:rFonts w:eastAsia="Calibri"/>
          <w:b/>
        </w:rPr>
        <w:t>1.</w:t>
      </w:r>
      <w:r w:rsidRPr="0067534F">
        <w:rPr>
          <w:rFonts w:eastAsia="Calibri"/>
          <w:b/>
        </w:rPr>
        <w:tab/>
      </w:r>
      <w:r w:rsidRPr="0067534F">
        <w:rPr>
          <w:b/>
        </w:rPr>
        <w:t>Sprendimo projekto tikslai ir uždaviniai</w:t>
      </w:r>
    </w:p>
    <w:p w14:paraId="6E994408" w14:textId="77777777" w:rsidR="00F71101" w:rsidRDefault="00F71101" w:rsidP="00F71101">
      <w:pPr>
        <w:tabs>
          <w:tab w:val="left" w:pos="993"/>
        </w:tabs>
        <w:jc w:val="both"/>
        <w:rPr>
          <w:bCs/>
        </w:rPr>
      </w:pPr>
      <w:r w:rsidRPr="00574496">
        <w:rPr>
          <w:bCs/>
        </w:rPr>
        <w:t xml:space="preserve">Sprendimo projekto tikslas – pakeisti Anykščių rajono savivaldybės tarybos veiklos reglamentą, patvirtintą Anykščių rajono savivaldybės tarybos 2015 m. kovo 26 d. sprendimu Nr. 1-TS-88 </w:t>
      </w:r>
      <w:r>
        <w:rPr>
          <w:bCs/>
        </w:rPr>
        <w:t>„Dėl Anykščių rajono savivaldybės tarybos veiklos reglamento patvirtinimo“ (toliau – Reglamentas).</w:t>
      </w:r>
    </w:p>
    <w:p w14:paraId="2760677B" w14:textId="562C7F5E" w:rsidR="00F71101" w:rsidRPr="00F71101" w:rsidRDefault="00F71101" w:rsidP="00F71101">
      <w:pPr>
        <w:tabs>
          <w:tab w:val="left" w:pos="993"/>
        </w:tabs>
        <w:jc w:val="both"/>
        <w:rPr>
          <w:bCs/>
        </w:rPr>
      </w:pPr>
      <w:r>
        <w:rPr>
          <w:bCs/>
        </w:rPr>
        <w:tab/>
        <w:t>Uždaviniai – atsižvelgiant į Lietuvos Respublikos vietos savivaldos įstatymo Nr. I-533 pakeitimo įstatymą suderinti Reglamento nuostatas su aukštesnės teisinės galios teisės akto – nuo 2023 m. balandžio 1 d. įsigaliosiančios  redakcijos Lietuvos Respublikos vietos savivaldos įstatymo nuostatomis, užtikrinant sistemiškumo principą teisėkūroje, reiškiantį, kad teisės normos turi derėti tarpusavyje, žemesnės teisinės galios teisės aktai neturi prieštarauti aukštesnės teisinės galios teisės aktams, įstatymo įgyvendinamieji teisės aktai turi būti rengiami ir priimami taip, kad įsigaliotų kartu su įstatymu ar atskiromis jo nuostatomis, kurias šie teisės aktai įgyvendina.</w:t>
      </w:r>
    </w:p>
    <w:p w14:paraId="3A8CB439" w14:textId="77777777" w:rsidR="00EC6762" w:rsidRDefault="00EC6762" w:rsidP="00EC6762">
      <w:pPr>
        <w:numPr>
          <w:ilvl w:val="0"/>
          <w:numId w:val="1"/>
        </w:numPr>
        <w:tabs>
          <w:tab w:val="left" w:pos="993"/>
        </w:tabs>
        <w:spacing w:after="160" w:line="259" w:lineRule="auto"/>
        <w:jc w:val="both"/>
        <w:rPr>
          <w:b/>
        </w:rPr>
      </w:pPr>
      <w:r w:rsidRPr="00574496">
        <w:rPr>
          <w:b/>
        </w:rPr>
        <w:t>Siūlomos teisinio reguliavimo nuostatos ir laukiami rezultatai</w:t>
      </w:r>
    </w:p>
    <w:p w14:paraId="42EAB750" w14:textId="77777777" w:rsidR="00EC6762" w:rsidRPr="004C0FDE" w:rsidRDefault="00EC6762" w:rsidP="00EC6762">
      <w:pPr>
        <w:tabs>
          <w:tab w:val="left" w:pos="993"/>
        </w:tabs>
        <w:jc w:val="both"/>
        <w:rPr>
          <w:bCs/>
          <w:color w:val="FF0000"/>
        </w:rPr>
      </w:pPr>
      <w:r>
        <w:rPr>
          <w:bCs/>
        </w:rPr>
        <w:t>Laukiami rezultatai – Reglamento nuostatos neprieštaraus aukštesnės teisinės galios teisės aktui.</w:t>
      </w:r>
    </w:p>
    <w:p w14:paraId="41875247" w14:textId="77777777" w:rsidR="00EC6762" w:rsidRDefault="00EC6762" w:rsidP="00EC6762">
      <w:pPr>
        <w:numPr>
          <w:ilvl w:val="0"/>
          <w:numId w:val="1"/>
        </w:numPr>
        <w:spacing w:after="160" w:line="259" w:lineRule="auto"/>
        <w:jc w:val="both"/>
        <w:rPr>
          <w:b/>
        </w:rPr>
      </w:pPr>
      <w:r w:rsidRPr="00574496">
        <w:rPr>
          <w:b/>
        </w:rPr>
        <w:t>Lėšų poreikis ir šaltiniai</w:t>
      </w:r>
    </w:p>
    <w:p w14:paraId="7F6C3BF1" w14:textId="77777777" w:rsidR="00EC6762" w:rsidRPr="004C0FDE" w:rsidRDefault="00EC6762" w:rsidP="00EC6762">
      <w:pPr>
        <w:jc w:val="both"/>
        <w:rPr>
          <w:bCs/>
          <w:strike/>
        </w:rPr>
      </w:pPr>
      <w:r w:rsidRPr="004C0FDE">
        <w:rPr>
          <w:bCs/>
        </w:rPr>
        <w:t>Lėšų įgyvendinimui nereikės</w:t>
      </w:r>
      <w:r>
        <w:rPr>
          <w:bCs/>
        </w:rPr>
        <w:t>.</w:t>
      </w:r>
      <w:r w:rsidRPr="004C0FDE">
        <w:rPr>
          <w:bCs/>
        </w:rPr>
        <w:t xml:space="preserve"> </w:t>
      </w:r>
    </w:p>
    <w:p w14:paraId="764477B2" w14:textId="77777777" w:rsidR="00EC6762" w:rsidRDefault="00EC6762" w:rsidP="00EC6762">
      <w:pPr>
        <w:numPr>
          <w:ilvl w:val="0"/>
          <w:numId w:val="1"/>
        </w:numPr>
        <w:spacing w:after="160" w:line="259" w:lineRule="auto"/>
        <w:jc w:val="both"/>
        <w:rPr>
          <w:b/>
        </w:rPr>
      </w:pPr>
      <w:r w:rsidRPr="00574496">
        <w:rPr>
          <w:b/>
        </w:rPr>
        <w:t>Numatomo teisinio reguliavimo poveikio vertinimo rezultatai, galimos neigiamos priimto sprendimo pasekmės ir kokių priemonių reikėtų imtis, kad tokių pasekmių būtų išvengta</w:t>
      </w:r>
    </w:p>
    <w:p w14:paraId="3BB0DE47" w14:textId="20C2405F" w:rsidR="00EC6762" w:rsidRDefault="00EC6762" w:rsidP="00EC6762">
      <w:pPr>
        <w:jc w:val="both"/>
        <w:rPr>
          <w:bCs/>
        </w:rPr>
      </w:pPr>
      <w:r w:rsidRPr="00005FD3">
        <w:rPr>
          <w:bCs/>
        </w:rPr>
        <w:t xml:space="preserve">Neigiamų </w:t>
      </w:r>
      <w:r>
        <w:rPr>
          <w:bCs/>
        </w:rPr>
        <w:t xml:space="preserve">priimto spendimo </w:t>
      </w:r>
      <w:r w:rsidRPr="00005FD3">
        <w:rPr>
          <w:bCs/>
        </w:rPr>
        <w:t>pasekmių nenumatoma.</w:t>
      </w:r>
    </w:p>
    <w:p w14:paraId="5362E405" w14:textId="13D262DE" w:rsidR="00EC6762" w:rsidRPr="00005FD3" w:rsidRDefault="00EC6762" w:rsidP="00EC6762">
      <w:pPr>
        <w:jc w:val="both"/>
        <w:rPr>
          <w:bCs/>
        </w:rPr>
      </w:pPr>
      <w:r>
        <w:rPr>
          <w:bCs/>
        </w:rPr>
        <w:t>Neigiamos nepriimto sprendimo pasekmės Lietuvos Respublikos vietos savivaldos įstatymo Nr. I-533 pakeitimo įstatymo 2 straipsnio 3 dalies reikalavimai, o taip pat galiojantis Reglamentas prieštaraus aukštesnės teisinės galios teisės aktui.</w:t>
      </w:r>
    </w:p>
    <w:p w14:paraId="0B4C11F4" w14:textId="77777777" w:rsidR="00EC6762" w:rsidRDefault="00EC6762" w:rsidP="00EC6762">
      <w:pPr>
        <w:numPr>
          <w:ilvl w:val="0"/>
          <w:numId w:val="1"/>
        </w:numPr>
        <w:spacing w:after="160" w:line="259" w:lineRule="auto"/>
        <w:jc w:val="both"/>
        <w:rPr>
          <w:b/>
        </w:rPr>
      </w:pPr>
      <w:r w:rsidRPr="00574496">
        <w:rPr>
          <w:b/>
        </w:rPr>
        <w:t>Kokius teisės aktus būtina priimti, kokius galiojančius teisės aktus reikia pakeisti ar pripažinti netekusiais galios – kas ir kada juos turėtų priimti</w:t>
      </w:r>
    </w:p>
    <w:p w14:paraId="11ED88CB" w14:textId="17C7D74E" w:rsidR="00EC6762" w:rsidRPr="00EC6762" w:rsidRDefault="00EC6762" w:rsidP="00EC6762">
      <w:pPr>
        <w:pStyle w:val="Pagrindinistekstas"/>
        <w:ind w:right="-448"/>
        <w:rPr>
          <w:szCs w:val="24"/>
        </w:rPr>
      </w:pPr>
      <w:r w:rsidRPr="00EC6762">
        <w:rPr>
          <w:rFonts w:eastAsia="Andale Sans UI"/>
          <w:kern w:val="2"/>
          <w:lang w:eastAsia="lt-LT"/>
        </w:rPr>
        <w:t>Meras iki</w:t>
      </w:r>
      <w:r w:rsidRPr="001025BD">
        <w:rPr>
          <w:szCs w:val="24"/>
        </w:rPr>
        <w:t>20</w:t>
      </w:r>
      <w:r>
        <w:rPr>
          <w:szCs w:val="24"/>
        </w:rPr>
        <w:t>23</w:t>
      </w:r>
      <w:r w:rsidRPr="001025BD">
        <w:rPr>
          <w:szCs w:val="24"/>
        </w:rPr>
        <w:t xml:space="preserve"> metais naujai išrinktai Anykščių rajono savivaldybės</w:t>
      </w:r>
      <w:r>
        <w:rPr>
          <w:szCs w:val="24"/>
        </w:rPr>
        <w:t xml:space="preserve"> </w:t>
      </w:r>
      <w:r w:rsidRPr="001025BD">
        <w:rPr>
          <w:szCs w:val="24"/>
        </w:rPr>
        <w:t>tarybai susir</w:t>
      </w:r>
      <w:r>
        <w:rPr>
          <w:szCs w:val="24"/>
        </w:rPr>
        <w:t>enkant</w:t>
      </w:r>
      <w:r w:rsidRPr="001025BD">
        <w:rPr>
          <w:szCs w:val="24"/>
        </w:rPr>
        <w:t xml:space="preserve"> į pirmą posėdį</w:t>
      </w:r>
      <w:r w:rsidRPr="00EC6762">
        <w:rPr>
          <w:rFonts w:eastAsia="Andale Sans UI"/>
          <w:kern w:val="2"/>
          <w:lang w:eastAsia="lt-LT"/>
        </w:rPr>
        <w:t xml:space="preserve"> turi nustatyti teikiamų registruoti sprendimų projektų rengimo medžiaga iki jų registravimo tvarką.</w:t>
      </w:r>
    </w:p>
    <w:p w14:paraId="01DF82E0" w14:textId="77777777" w:rsidR="00EC6762" w:rsidRDefault="00EC6762" w:rsidP="00EC6762">
      <w:pPr>
        <w:numPr>
          <w:ilvl w:val="0"/>
          <w:numId w:val="1"/>
        </w:numPr>
        <w:spacing w:after="160" w:line="259" w:lineRule="auto"/>
        <w:jc w:val="both"/>
        <w:rPr>
          <w:b/>
        </w:rPr>
      </w:pPr>
      <w:r w:rsidRPr="00574496">
        <w:rPr>
          <w:b/>
        </w:rPr>
        <w:t>Sprendimo įgyvendinimo terminai – kas, ką ir kada turėtų atlikti</w:t>
      </w:r>
    </w:p>
    <w:p w14:paraId="76AC8DE9" w14:textId="77777777" w:rsidR="00EC6762" w:rsidRPr="00005FD3" w:rsidRDefault="00EC6762" w:rsidP="00EC6762">
      <w:pPr>
        <w:jc w:val="both"/>
        <w:rPr>
          <w:bCs/>
        </w:rPr>
      </w:pPr>
      <w:r w:rsidRPr="00005FD3">
        <w:rPr>
          <w:bCs/>
        </w:rPr>
        <w:t>Netaikoma.</w:t>
      </w:r>
    </w:p>
    <w:p w14:paraId="54CD173F" w14:textId="77777777" w:rsidR="00EC6762" w:rsidRDefault="00EC6762" w:rsidP="00EC6762">
      <w:pPr>
        <w:numPr>
          <w:ilvl w:val="0"/>
          <w:numId w:val="1"/>
        </w:numPr>
        <w:spacing w:after="160" w:line="259" w:lineRule="auto"/>
        <w:jc w:val="both"/>
        <w:rPr>
          <w:b/>
        </w:rPr>
      </w:pPr>
      <w:r w:rsidRPr="00574496">
        <w:rPr>
          <w:b/>
        </w:rPr>
        <w:t>Sprendimo projekto rengimo metu gauti specialistų vertinimai ir išvados</w:t>
      </w:r>
    </w:p>
    <w:p w14:paraId="5B01B05D" w14:textId="77777777" w:rsidR="00EC6762" w:rsidRPr="00005FD3" w:rsidRDefault="00EC6762" w:rsidP="00EC6762">
      <w:pPr>
        <w:jc w:val="both"/>
        <w:rPr>
          <w:bCs/>
        </w:rPr>
      </w:pPr>
      <w:r w:rsidRPr="00005FD3">
        <w:rPr>
          <w:bCs/>
        </w:rPr>
        <w:t>Nėra.</w:t>
      </w:r>
    </w:p>
    <w:p w14:paraId="6AD7CFE0" w14:textId="77777777" w:rsidR="00EC6762" w:rsidRDefault="00EC6762" w:rsidP="00EC6762">
      <w:pPr>
        <w:numPr>
          <w:ilvl w:val="0"/>
          <w:numId w:val="1"/>
        </w:numPr>
        <w:spacing w:after="160" w:line="259" w:lineRule="auto"/>
        <w:rPr>
          <w:b/>
        </w:rPr>
      </w:pPr>
      <w:r w:rsidRPr="00574496">
        <w:rPr>
          <w:b/>
        </w:rPr>
        <w:t>Kiti reikalingi pagrindimai, skaičiavimai ir paaiškinimai</w:t>
      </w:r>
    </w:p>
    <w:p w14:paraId="744EBA62" w14:textId="77777777" w:rsidR="00EC6762" w:rsidRPr="00005FD3" w:rsidRDefault="00EC6762" w:rsidP="00EC6762">
      <w:pPr>
        <w:rPr>
          <w:bCs/>
        </w:rPr>
      </w:pPr>
      <w:r w:rsidRPr="00005FD3">
        <w:rPr>
          <w:bCs/>
        </w:rPr>
        <w:t>Nėra.</w:t>
      </w:r>
    </w:p>
    <w:p w14:paraId="0B51451B" w14:textId="77777777" w:rsidR="00EC6762" w:rsidRDefault="00EC6762" w:rsidP="00EC6762">
      <w:pPr>
        <w:numPr>
          <w:ilvl w:val="0"/>
          <w:numId w:val="1"/>
        </w:numPr>
        <w:spacing w:after="160" w:line="259" w:lineRule="auto"/>
        <w:rPr>
          <w:b/>
        </w:rPr>
      </w:pPr>
      <w:r w:rsidRPr="00574496">
        <w:rPr>
          <w:b/>
        </w:rPr>
        <w:lastRenderedPageBreak/>
        <w:t>Sprendimo projekto iniciatoriai ir rengėjai, pranešėjas</w:t>
      </w:r>
    </w:p>
    <w:p w14:paraId="47D4C7E4" w14:textId="77777777" w:rsidR="00EC6762" w:rsidRPr="0063116B" w:rsidRDefault="00EC6762" w:rsidP="00EC6762">
      <w:pPr>
        <w:rPr>
          <w:bCs/>
        </w:rPr>
      </w:pPr>
      <w:r w:rsidRPr="0063116B">
        <w:rPr>
          <w:bCs/>
        </w:rPr>
        <w:t>Sprendimo projekto iniciatorius – Teisės, personalo ir civilinės metrikacijos skyriaus vedėjas Marijus Paužuolis;</w:t>
      </w:r>
    </w:p>
    <w:p w14:paraId="490560AD" w14:textId="77777777" w:rsidR="00EC6762" w:rsidRPr="0063116B" w:rsidRDefault="00EC6762" w:rsidP="00EC6762">
      <w:pPr>
        <w:rPr>
          <w:bCs/>
        </w:rPr>
      </w:pPr>
      <w:r w:rsidRPr="0063116B">
        <w:rPr>
          <w:bCs/>
        </w:rPr>
        <w:t xml:space="preserve">Rengėjas </w:t>
      </w:r>
      <w:r>
        <w:rPr>
          <w:bCs/>
        </w:rPr>
        <w:t>–</w:t>
      </w:r>
      <w:r w:rsidRPr="0063116B">
        <w:rPr>
          <w:bCs/>
        </w:rPr>
        <w:t xml:space="preserve"> Teisės, personalo ir civilinės metrikacijos skyriaus vedėjas Marijus Paužuolis;</w:t>
      </w:r>
    </w:p>
    <w:p w14:paraId="6E5AA76F" w14:textId="77777777" w:rsidR="00EC6762" w:rsidRPr="0063116B" w:rsidRDefault="00EC6762" w:rsidP="00EC6762">
      <w:pPr>
        <w:rPr>
          <w:bCs/>
        </w:rPr>
      </w:pPr>
      <w:r w:rsidRPr="0063116B">
        <w:rPr>
          <w:bCs/>
        </w:rPr>
        <w:t xml:space="preserve">Pranešėjas </w:t>
      </w:r>
      <w:r>
        <w:rPr>
          <w:bCs/>
        </w:rPr>
        <w:t>–</w:t>
      </w:r>
      <w:r w:rsidRPr="0063116B">
        <w:rPr>
          <w:bCs/>
        </w:rPr>
        <w:t xml:space="preserve"> Teisės, personalo ir civilinės metrikacijos skyriaus vedėjas Marijus Paužuolis.         </w:t>
      </w:r>
    </w:p>
    <w:p w14:paraId="015D580D" w14:textId="1C31B8D6" w:rsidR="00BD6099" w:rsidRDefault="00BD6099" w:rsidP="00EC6762">
      <w:pPr>
        <w:tabs>
          <w:tab w:val="left" w:pos="993"/>
        </w:tabs>
        <w:ind w:firstLine="720"/>
        <w:jc w:val="both"/>
      </w:pPr>
    </w:p>
    <w:sectPr w:rsidR="00BD6099">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ndale Sans UI">
    <w:altName w:val="Yu Gothic"/>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717A8"/>
    <w:multiLevelType w:val="hybridMultilevel"/>
    <w:tmpl w:val="33081DD0"/>
    <w:lvl w:ilvl="0" w:tplc="B92EAF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D215952"/>
    <w:multiLevelType w:val="hybridMultilevel"/>
    <w:tmpl w:val="667C3BC8"/>
    <w:lvl w:ilvl="0" w:tplc="F708A49C">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651494433">
    <w:abstractNumId w:val="0"/>
  </w:num>
  <w:num w:numId="2" w16cid:durableId="1751000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DDC"/>
    <w:rsid w:val="00063DDC"/>
    <w:rsid w:val="000F7B58"/>
    <w:rsid w:val="00BD6099"/>
    <w:rsid w:val="00EC6762"/>
    <w:rsid w:val="00F71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90CB0"/>
  <w15:chartTrackingRefBased/>
  <w15:docId w15:val="{C4740E2D-C006-41ED-B76D-0B19F4307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110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C6762"/>
    <w:pPr>
      <w:ind w:left="720"/>
      <w:contextualSpacing/>
    </w:pPr>
  </w:style>
  <w:style w:type="paragraph" w:styleId="Pagrindinistekstas">
    <w:name w:val="Body Text"/>
    <w:basedOn w:val="prastasis"/>
    <w:link w:val="PagrindinistekstasDiagrama"/>
    <w:unhideWhenUsed/>
    <w:rsid w:val="00EC6762"/>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C6762"/>
    <w:rPr>
      <w:rFonts w:eastAsia="Times New Roman" w:cs="Times New Roman"/>
      <w:bC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25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1795</Words>
  <Characters>1024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Marijus</dc:creator>
  <cp:keywords/>
  <dc:description/>
  <cp:lastModifiedBy>Taryba</cp:lastModifiedBy>
  <cp:revision>2</cp:revision>
  <dcterms:created xsi:type="dcterms:W3CDTF">2023-02-15T12:59:00Z</dcterms:created>
  <dcterms:modified xsi:type="dcterms:W3CDTF">2023-02-15T12:59:00Z</dcterms:modified>
</cp:coreProperties>
</file>